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0C2B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8AE8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3055"/>
      </w:tblGrid>
      <w:tr w:rsidR="0088254E" w:rsidRPr="001C697E" w14:paraId="5A0D5B1C" w14:textId="77777777" w:rsidTr="002D4518">
        <w:tc>
          <w:tcPr>
            <w:tcW w:w="3055" w:type="dxa"/>
          </w:tcPr>
          <w:p w14:paraId="1B279F0C" w14:textId="6A522EE4" w:rsidR="0088254E" w:rsidRPr="002F7E51" w:rsidRDefault="00777292" w:rsidP="0088254E">
            <w:pPr>
              <w:rPr>
                <w:rFonts w:cstheme="minorHAnsi"/>
              </w:rPr>
            </w:pPr>
            <w:r>
              <w:rPr>
                <w:rFonts w:cstheme="minorHAnsi"/>
              </w:rPr>
              <w:t xml:space="preserve">Econ </w:t>
            </w:r>
            <w:r w:rsidR="00044F8D">
              <w:rPr>
                <w:rFonts w:cstheme="minorHAnsi"/>
              </w:rPr>
              <w:t>3</w:t>
            </w:r>
            <w:r w:rsidR="00AC1576">
              <w:rPr>
                <w:rFonts w:cstheme="minorHAnsi"/>
              </w:rPr>
              <w:t>11</w:t>
            </w:r>
          </w:p>
        </w:tc>
      </w:tr>
      <w:tr w:rsidR="0088254E" w:rsidRPr="001C697E" w14:paraId="1435D112" w14:textId="77777777" w:rsidTr="002D4518">
        <w:tc>
          <w:tcPr>
            <w:tcW w:w="3055" w:type="dxa"/>
          </w:tcPr>
          <w:p w14:paraId="6F07AAF1" w14:textId="05B60652" w:rsidR="0088254E" w:rsidRPr="002F7E51" w:rsidRDefault="002D4518" w:rsidP="0088254E">
            <w:pPr>
              <w:rPr>
                <w:rFonts w:cstheme="minorHAnsi"/>
              </w:rPr>
            </w:pPr>
            <w:r>
              <w:rPr>
                <w:rFonts w:cstheme="minorHAnsi"/>
              </w:rPr>
              <w:t>P</w:t>
            </w:r>
            <w:r w:rsidR="00044F8D">
              <w:rPr>
                <w:rFonts w:cstheme="minorHAnsi"/>
              </w:rPr>
              <w:t>ublic Economics</w:t>
            </w:r>
          </w:p>
        </w:tc>
      </w:tr>
      <w:tr w:rsidR="0088254E" w:rsidRPr="001C697E" w14:paraId="31F564AB" w14:textId="77777777" w:rsidTr="002D4518">
        <w:tc>
          <w:tcPr>
            <w:tcW w:w="3055" w:type="dxa"/>
          </w:tcPr>
          <w:p w14:paraId="426B85B6" w14:textId="7F8DD1BC" w:rsidR="0088254E" w:rsidRPr="002F7E51" w:rsidRDefault="00297F86" w:rsidP="0088254E">
            <w:pPr>
              <w:rPr>
                <w:rFonts w:cstheme="minorHAnsi"/>
              </w:rPr>
            </w:pPr>
            <w:r>
              <w:rPr>
                <w:rFonts w:cstheme="minorHAnsi"/>
              </w:rPr>
              <w:t>Fall 2020</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16D32016" w:rsidR="001C697E" w:rsidRPr="002F7E51" w:rsidRDefault="00297F86" w:rsidP="000F3624">
            <w:pPr>
              <w:rPr>
                <w:rFonts w:cstheme="minorHAnsi"/>
              </w:rPr>
            </w:pPr>
            <w:r>
              <w:rPr>
                <w:rFonts w:cstheme="minorHAnsi"/>
              </w:rPr>
              <w:t>Jason R. Davis, Ph.D.</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5F2C3175" w:rsidR="001C697E" w:rsidRPr="002F7E51" w:rsidRDefault="00297F86" w:rsidP="000F3624">
            <w:pPr>
              <w:rPr>
                <w:rFonts w:cstheme="minorHAnsi"/>
              </w:rPr>
            </w:pPr>
            <w:r>
              <w:rPr>
                <w:rFonts w:cstheme="minorHAnsi"/>
              </w:rPr>
              <w:t>CPS 314</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7E84E766" w:rsidR="003336AE" w:rsidRPr="002F7E51" w:rsidRDefault="00297F86" w:rsidP="000F3624">
            <w:pPr>
              <w:rPr>
                <w:rFonts w:cstheme="minorHAnsi"/>
              </w:rPr>
            </w:pPr>
            <w:r>
              <w:rPr>
                <w:rFonts w:cstheme="minorHAnsi"/>
              </w:rPr>
              <w:t>N/A</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397E816E" w:rsidR="001C697E" w:rsidRPr="002F7E51" w:rsidRDefault="00297F86" w:rsidP="000F3624">
            <w:pPr>
              <w:rPr>
                <w:rFonts w:cstheme="minorHAnsi"/>
              </w:rPr>
            </w:pPr>
            <w:r>
              <w:rPr>
                <w:rFonts w:cstheme="minorHAnsi"/>
              </w:rPr>
              <w:t>By Appointment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1F73EB9B" w:rsidR="001C697E" w:rsidRPr="002F7E51" w:rsidRDefault="00297F86" w:rsidP="000F3624">
            <w:pPr>
              <w:rPr>
                <w:rFonts w:cstheme="minorHAnsi"/>
              </w:rPr>
            </w:pPr>
            <w:r>
              <w:rPr>
                <w:rFonts w:cstheme="minorHAnsi"/>
              </w:rPr>
              <w:t>715-346-4598</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25DEDE9E" w:rsidR="001C697E" w:rsidRPr="002F7E51" w:rsidRDefault="008970BB" w:rsidP="000F3624">
            <w:pPr>
              <w:rPr>
                <w:rFonts w:cstheme="minorHAnsi"/>
              </w:rPr>
            </w:pPr>
            <w:hyperlink r:id="rId13" w:history="1">
              <w:r w:rsidR="00297F86" w:rsidRPr="002A28F2">
                <w:rPr>
                  <w:rStyle w:val="Hyperlink"/>
                  <w:rFonts w:cstheme="minorHAnsi"/>
                </w:rPr>
                <w:t>jdavis@uwsp.edu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0F68C9D4" w:rsidR="002F7E51" w:rsidRPr="002F7E51" w:rsidRDefault="00297F86" w:rsidP="000F3624">
            <w:pPr>
              <w:rPr>
                <w:rFonts w:cstheme="minorHAnsi"/>
              </w:rPr>
            </w:pPr>
            <w:r>
              <w:rPr>
                <w:rFonts w:cstheme="minorHAnsi"/>
              </w:rPr>
              <w:t>You should receive a response within 24 hours. If you do not, please email</w:t>
            </w:r>
            <w:r w:rsidR="003826BD">
              <w:rPr>
                <w:rFonts w:cstheme="minorHAnsi"/>
              </w:rPr>
              <w:t xml:space="preserve"> or call</w:t>
            </w:r>
            <w:r>
              <w:rPr>
                <w:rFonts w:cstheme="minorHAnsi"/>
              </w:rPr>
              <w:t xml:space="preserve"> me again.</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3B7F97A" w:rsidR="002F7E51" w:rsidRPr="005966B4" w:rsidRDefault="007D63FF" w:rsidP="000F3624">
            <w:pPr>
              <w:rPr>
                <w:rFonts w:cstheme="minorHAnsi"/>
              </w:rPr>
            </w:pPr>
            <w:r w:rsidRPr="005966B4">
              <w:rPr>
                <w:bCs/>
              </w:rPr>
              <w:t xml:space="preserve">This course provides an introduction to Public Economics topics.  In broad terms, Public Economics is a microeconomic field concerned with government taxation, spending, and regulation.  Specifically, we will address: 1) positive government actions which can enhance efficiency; 2) positive government actions which can enhance equity; and 3) optimal taxation policies designed to minimize efficiency losses and/or improve equity.  </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5295291C" w:rsidR="002F7E51" w:rsidRPr="002F7E51" w:rsidRDefault="00297F86"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736B00" w:rsidRDefault="002F7E51" w:rsidP="000F3624">
            <w:pPr>
              <w:rPr>
                <w:rFonts w:cstheme="minorHAnsi"/>
                <w:b/>
              </w:rPr>
            </w:pPr>
            <w:r w:rsidRPr="00736B00">
              <w:rPr>
                <w:rFonts w:cstheme="minorHAnsi"/>
                <w:b/>
              </w:rPr>
              <w:t>Prerequisites:</w:t>
            </w:r>
          </w:p>
        </w:tc>
        <w:tc>
          <w:tcPr>
            <w:tcW w:w="6359" w:type="dxa"/>
          </w:tcPr>
          <w:p w14:paraId="451414D7" w14:textId="4C75E605" w:rsidR="002F7E51" w:rsidRPr="002F7E51" w:rsidRDefault="0007274A" w:rsidP="000F3624">
            <w:pPr>
              <w:rPr>
                <w:rFonts w:cstheme="minorHAnsi"/>
              </w:rPr>
            </w:pPr>
            <w:r>
              <w:rPr>
                <w:rFonts w:ascii="Arial" w:hAnsi="Arial" w:cs="Arial"/>
                <w:color w:val="515151"/>
                <w:sz w:val="18"/>
                <w:szCs w:val="18"/>
                <w:shd w:val="clear" w:color="auto" w:fill="FFFFFF"/>
              </w:rPr>
              <w:t>Econ 111</w:t>
            </w:r>
            <w:r w:rsidR="00CB0E92">
              <w:rPr>
                <w:rFonts w:ascii="Arial" w:hAnsi="Arial" w:cs="Arial"/>
                <w:color w:val="515151"/>
                <w:sz w:val="18"/>
                <w:szCs w:val="18"/>
                <w:shd w:val="clear" w:color="auto" w:fill="FFFFFF"/>
              </w:rPr>
              <w:t xml:space="preserve"> or Econ 200</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50033890" w:rsidR="002F7E51" w:rsidRPr="002F7E51" w:rsidRDefault="00CE4D60" w:rsidP="000F3624">
            <w:pPr>
              <w:rPr>
                <w:rFonts w:cstheme="minorHAnsi"/>
              </w:rPr>
            </w:pPr>
            <w:r>
              <w:rPr>
                <w:rFonts w:cstheme="minorHAnsi"/>
              </w:rPr>
              <w:t>Public Finance and Public Policy, 4</w:t>
            </w:r>
            <w:r w:rsidRPr="00CE4D60">
              <w:rPr>
                <w:rFonts w:cstheme="minorHAnsi"/>
                <w:vertAlign w:val="superscript"/>
              </w:rPr>
              <w:t>th</w:t>
            </w:r>
            <w:r>
              <w:rPr>
                <w:rFonts w:cstheme="minorHAnsi"/>
              </w:rPr>
              <w:t xml:space="preserve"> edition</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04CC1935" w:rsidR="003336AE" w:rsidRPr="002F7E51" w:rsidRDefault="003336AE" w:rsidP="000F3624">
            <w:pPr>
              <w:rPr>
                <w:rFonts w:cstheme="minorHAnsi"/>
              </w:rPr>
            </w:pPr>
          </w:p>
        </w:tc>
      </w:tr>
    </w:tbl>
    <w:p w14:paraId="502D4828" w14:textId="77777777" w:rsidR="004001D9" w:rsidRDefault="004001D9">
      <w:pPr>
        <w:rPr>
          <w:rFonts w:ascii="Times New Roman" w:hAnsi="Times New Roman" w:cs="Times New Roman"/>
          <w:b/>
          <w:i/>
          <w:sz w:val="24"/>
        </w:rPr>
      </w:pPr>
      <w:r>
        <w:br w:type="page"/>
      </w:r>
    </w:p>
    <w:p w14:paraId="47914543" w14:textId="3AAB140F"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7458D31B" w:rsidR="009A0912" w:rsidRPr="002F7E51" w:rsidRDefault="008860E4" w:rsidP="000F3624">
            <w:pPr>
              <w:rPr>
                <w:rFonts w:cstheme="minorHAnsi"/>
              </w:rPr>
            </w:pPr>
            <w:r w:rsidRPr="008860E4">
              <w:t>https://uwstp.instructure.com/courses/336222</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764FC48D" w:rsidR="003336AE" w:rsidRPr="002F7E51" w:rsidRDefault="009A1D09" w:rsidP="000F3624">
            <w:pPr>
              <w:rPr>
                <w:rFonts w:cstheme="minorHAnsi"/>
              </w:rPr>
            </w:pPr>
            <w:r>
              <w:rPr>
                <w:rFonts w:cstheme="minorHAnsi"/>
              </w:rPr>
              <w:t>In class instruction with video-captured lectures</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bl>
    <w:p w14:paraId="4EFF321F" w14:textId="77777777" w:rsidR="004001D9" w:rsidRDefault="004001D9">
      <w:r>
        <w:br w:type="page"/>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7F5DBA" w:rsidRPr="001C697E" w14:paraId="5AFAE070" w14:textId="77777777" w:rsidTr="004001D9">
        <w:tc>
          <w:tcPr>
            <w:tcW w:w="2605" w:type="dxa"/>
            <w:tcBorders>
              <w:top w:val="nil"/>
              <w:left w:val="nil"/>
              <w:bottom w:val="nil"/>
              <w:right w:val="nil"/>
            </w:tcBorders>
          </w:tcPr>
          <w:p w14:paraId="6536A55D" w14:textId="621EB47E"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5122F37B" w14:textId="77777777" w:rsidR="006811BA" w:rsidRDefault="006811BA">
      <w:pPr>
        <w:rPr>
          <w:rFonts w:ascii="Century Gothic" w:eastAsiaTheme="majorEastAsia" w:hAnsi="Century Gothic" w:cstheme="majorBidi"/>
          <w:b/>
          <w:smallCaps/>
          <w:color w:val="512698"/>
          <w:spacing w:val="-10"/>
          <w:kern w:val="28"/>
          <w:sz w:val="30"/>
          <w:szCs w:val="30"/>
        </w:rPr>
      </w:pPr>
      <w:r>
        <w:br w:type="page"/>
      </w:r>
    </w:p>
    <w:p w14:paraId="7C1FB844" w14:textId="5E0DC3F2" w:rsidR="009A0912" w:rsidRPr="009A0912" w:rsidRDefault="009A0912" w:rsidP="00F975E1">
      <w:pPr>
        <w:pStyle w:val="Heading1"/>
      </w:pPr>
      <w:r>
        <w:lastRenderedPageBreak/>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3F5C0DDE" w14:textId="4357E045" w:rsidR="00B87B54" w:rsidRPr="003768FC" w:rsidRDefault="00B87B54" w:rsidP="00B87B54">
            <w:pPr>
              <w:ind w:hanging="30"/>
            </w:pPr>
            <w:r w:rsidRPr="003768FC">
              <w:rPr>
                <w:bCs/>
              </w:rPr>
              <w:t>This course provides an introduction to Public Economics topics.  In broad terms, Public</w:t>
            </w:r>
            <w:r>
              <w:rPr>
                <w:bCs/>
              </w:rPr>
              <w:t xml:space="preserve"> </w:t>
            </w:r>
            <w:r w:rsidRPr="003768FC">
              <w:rPr>
                <w:bCs/>
              </w:rPr>
              <w:t xml:space="preserve">Economics is a microeconomic field concerned with government taxation, spending, and regulation.  Specifically, we will address: 1) positive government actions which can enhance efficiency; 2) positive government actions which can enhance equity; and 3) optimal taxation policies designed to minimize efficiency losses and/or improve equity.  </w:t>
            </w:r>
          </w:p>
          <w:p w14:paraId="7B110926" w14:textId="32AA03AF" w:rsidR="00005DD3" w:rsidRPr="002F7E51" w:rsidRDefault="00005DD3" w:rsidP="000F3624">
            <w:pPr>
              <w:rPr>
                <w:rFonts w:cstheme="minorHAnsi"/>
              </w:rPr>
            </w:pP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309E138F" w14:textId="77777777" w:rsidR="00D56D7E" w:rsidRPr="00E7363A" w:rsidRDefault="00D56D7E" w:rsidP="00D56D7E">
            <w:pPr>
              <w:ind w:left="720" w:hanging="720"/>
            </w:pPr>
            <w:r w:rsidRPr="00E7363A">
              <w:t>Upon successful completion of this course, students will be able to:</w:t>
            </w:r>
          </w:p>
          <w:p w14:paraId="1DCEC990" w14:textId="77777777" w:rsidR="00ED2F55" w:rsidRDefault="00ED2F55" w:rsidP="00D56D7E">
            <w:pPr>
              <w:numPr>
                <w:ilvl w:val="0"/>
                <w:numId w:val="29"/>
              </w:numPr>
              <w:rPr>
                <w:bCs/>
              </w:rPr>
            </w:pPr>
            <w:r>
              <w:rPr>
                <w:bCs/>
              </w:rPr>
              <w:t>Compare differing models of public choice.</w:t>
            </w:r>
          </w:p>
          <w:p w14:paraId="3B611ED4" w14:textId="7E97BA30" w:rsidR="00D56D7E" w:rsidRPr="00470AB8" w:rsidRDefault="001668CB" w:rsidP="00D56D7E">
            <w:pPr>
              <w:numPr>
                <w:ilvl w:val="0"/>
                <w:numId w:val="29"/>
              </w:numPr>
              <w:rPr>
                <w:bCs/>
              </w:rPr>
            </w:pPr>
            <w:r>
              <w:rPr>
                <w:bCs/>
              </w:rPr>
              <w:t>Analyze</w:t>
            </w:r>
            <w:r w:rsidR="00F4230F">
              <w:rPr>
                <w:bCs/>
              </w:rPr>
              <w:t xml:space="preserve"> </w:t>
            </w:r>
            <w:r w:rsidR="00F410B2">
              <w:rPr>
                <w:bCs/>
              </w:rPr>
              <w:t>government actions to minimize efficiency losses resulting from externalities and public goods</w:t>
            </w:r>
            <w:r w:rsidR="00D56D7E" w:rsidRPr="00470AB8">
              <w:rPr>
                <w:bCs/>
              </w:rPr>
              <w:t>.</w:t>
            </w:r>
          </w:p>
          <w:p w14:paraId="17E8889B" w14:textId="7590CAC0" w:rsidR="00D56D7E" w:rsidRPr="00470AB8" w:rsidRDefault="001668CB" w:rsidP="00D56D7E">
            <w:pPr>
              <w:numPr>
                <w:ilvl w:val="0"/>
                <w:numId w:val="29"/>
              </w:numPr>
              <w:rPr>
                <w:bCs/>
              </w:rPr>
            </w:pPr>
            <w:r>
              <w:rPr>
                <w:bCs/>
              </w:rPr>
              <w:t>Analyze government actions to enhance equity through social insurance and public assistance programs</w:t>
            </w:r>
          </w:p>
          <w:p w14:paraId="4ECD50C3" w14:textId="1172F181" w:rsidR="00D56D7E" w:rsidRPr="00470AB8" w:rsidRDefault="00273188" w:rsidP="00D56D7E">
            <w:pPr>
              <w:numPr>
                <w:ilvl w:val="0"/>
                <w:numId w:val="29"/>
              </w:numPr>
              <w:rPr>
                <w:bCs/>
              </w:rPr>
            </w:pPr>
            <w:r>
              <w:rPr>
                <w:bCs/>
              </w:rPr>
              <w:t>Analyze the different equity and efficiency impact of different types of taxes.</w:t>
            </w:r>
          </w:p>
          <w:p w14:paraId="28F38B45" w14:textId="1CD6646C" w:rsidR="00EC12A3" w:rsidRPr="00EC12A3" w:rsidRDefault="00EC12A3" w:rsidP="00EC12A3">
            <w:pPr>
              <w:ind w:left="60"/>
              <w:rPr>
                <w:b/>
              </w:rPr>
            </w:pPr>
            <w:r>
              <w:rPr>
                <w:bCs/>
              </w:rPr>
              <w:t xml:space="preserve">  </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5F6D184F" w14:textId="77777777" w:rsidR="006811BA" w:rsidRDefault="006811BA">
      <w:pPr>
        <w:rPr>
          <w:rFonts w:ascii="Century Gothic" w:eastAsiaTheme="majorEastAsia" w:hAnsi="Century Gothic" w:cstheme="majorBidi"/>
          <w:b/>
          <w:smallCaps/>
          <w:color w:val="512698"/>
          <w:spacing w:val="-10"/>
          <w:kern w:val="28"/>
          <w:sz w:val="30"/>
          <w:szCs w:val="30"/>
        </w:rPr>
      </w:pPr>
      <w:r>
        <w:br w:type="page"/>
      </w:r>
    </w:p>
    <w:p w14:paraId="6047A27F" w14:textId="649912A4" w:rsidR="005559AF" w:rsidRPr="009A0912" w:rsidRDefault="00233E54" w:rsidP="000F3624">
      <w:pPr>
        <w:pStyle w:val="Heading1"/>
      </w:pPr>
      <w:r>
        <w:lastRenderedPageBreak/>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8536E3E" w:rsidR="005559AF" w:rsidRPr="002F7E51" w:rsidRDefault="00297F86" w:rsidP="000F3624">
            <w:pPr>
              <w:rPr>
                <w:rFonts w:cstheme="minorHAnsi"/>
              </w:rPr>
            </w:pPr>
            <w:r>
              <w:rPr>
                <w:rFonts w:cstheme="minorHAnsi"/>
              </w:rPr>
              <w:t>Attendance is not required, but will be recorded for the purpose of contact tracing COVID-19 as needed.</w:t>
            </w:r>
            <w:r w:rsidR="00F5006B">
              <w:rPr>
                <w:rFonts w:cstheme="minorHAnsi"/>
              </w:rPr>
              <w:t xml:space="preserve"> For those unable to attend class, they will be able to view lecture capture videos asynchronously.</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2A1C9E37" w:rsidR="007D0B4D" w:rsidRPr="002F7E51" w:rsidRDefault="00297F86" w:rsidP="000F3624">
            <w:pPr>
              <w:rPr>
                <w:rFonts w:cstheme="minorHAnsi"/>
              </w:rPr>
            </w:pPr>
            <w:r>
              <w:rPr>
                <w:rFonts w:cstheme="minorHAnsi"/>
              </w:rPr>
              <w:t xml:space="preserve">I expect there will be a need for flexibility due to health or other issues related to COVID-19. I am very willing to be flexible as long as you keep me informed of your needs. Please </w:t>
            </w:r>
            <w:r w:rsidR="00A776D2">
              <w:rPr>
                <w:rFonts w:cstheme="minorHAnsi"/>
              </w:rPr>
              <w:t>contact</w:t>
            </w:r>
            <w:r>
              <w:rPr>
                <w:rFonts w:cstheme="minorHAnsi"/>
              </w:rPr>
              <w:t xml:space="preserve"> me as soon as possible should you need any sort of accommodation; I will not allow late work if you fail to keep me informed of your needs in a timely manner.</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4604FA47" w:rsidR="00233E54" w:rsidRPr="002F7E51" w:rsidRDefault="002E36A7" w:rsidP="000F3624">
            <w:pPr>
              <w:rPr>
                <w:rFonts w:cstheme="minorHAnsi"/>
              </w:rPr>
            </w:pPr>
            <w:r>
              <w:rPr>
                <w:rFonts w:cstheme="minorHAnsi"/>
              </w:rPr>
              <w:t>Please feel free to address me as Jason, though Professor Davis or Dr. Davis is also acceptable. I expect students to be respectful toward me as well as other students. Written correspondence through email or online discussions should be done in a professional manner.</w:t>
            </w:r>
          </w:p>
        </w:tc>
      </w:tr>
    </w:tbl>
    <w:p w14:paraId="2C94F617" w14:textId="77777777" w:rsidR="00233E54" w:rsidRPr="005559AF" w:rsidRDefault="00233E54" w:rsidP="00233E54">
      <w:pPr>
        <w:rPr>
          <w:rFonts w:ascii="Times New Roman" w:hAnsi="Times New Roman" w:cs="Times New Roman"/>
          <w:sz w:val="36"/>
          <w:szCs w:val="36"/>
        </w:rPr>
      </w:pPr>
    </w:p>
    <w:p w14:paraId="681BDA7C" w14:textId="77777777" w:rsidR="006811BA" w:rsidRDefault="006811BA">
      <w:pPr>
        <w:rPr>
          <w:rFonts w:ascii="Century Gothic" w:eastAsiaTheme="majorEastAsia" w:hAnsi="Century Gothic" w:cstheme="majorBidi"/>
          <w:b/>
          <w:smallCaps/>
          <w:color w:val="512698"/>
          <w:spacing w:val="-10"/>
          <w:kern w:val="28"/>
          <w:sz w:val="30"/>
          <w:szCs w:val="30"/>
        </w:rPr>
      </w:pPr>
      <w:r>
        <w:br w:type="page"/>
      </w:r>
    </w:p>
    <w:p w14:paraId="1F25FAC2" w14:textId="5D823AEF"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3DBDA8E5" w:rsidR="00671C88" w:rsidRPr="00361651" w:rsidRDefault="00671C88" w:rsidP="00671C88">
            <w:pPr>
              <w:tabs>
                <w:tab w:val="left" w:pos="-720"/>
              </w:tabs>
              <w:suppressAutoHyphens/>
              <w:spacing w:line="276" w:lineRule="auto"/>
              <w:jc w:val="right"/>
              <w:rPr>
                <w:spacing w:val="-3"/>
                <w:szCs w:val="24"/>
              </w:rPr>
            </w:pPr>
            <w:r w:rsidRPr="00B6002E">
              <w:t>8</w:t>
            </w:r>
            <w:r w:rsidR="00297F86">
              <w:t>6</w:t>
            </w:r>
            <w:r w:rsidRPr="00B6002E">
              <w:t>.0%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542B8A8C" w:rsidR="00671C88" w:rsidRPr="00361651" w:rsidRDefault="00297F86" w:rsidP="00671C88">
            <w:pPr>
              <w:tabs>
                <w:tab w:val="left" w:pos="-720"/>
              </w:tabs>
              <w:suppressAutoHyphens/>
              <w:spacing w:line="276" w:lineRule="auto"/>
              <w:jc w:val="right"/>
              <w:rPr>
                <w:spacing w:val="-3"/>
                <w:szCs w:val="24"/>
              </w:rPr>
            </w:pPr>
            <w:r>
              <w:t>82.0%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641B4DC2" w:rsidR="00671C88" w:rsidRPr="00361651" w:rsidRDefault="00671C88" w:rsidP="00671C88">
            <w:pPr>
              <w:tabs>
                <w:tab w:val="left" w:pos="-720"/>
              </w:tabs>
              <w:suppressAutoHyphens/>
              <w:spacing w:line="276" w:lineRule="auto"/>
              <w:rPr>
                <w:spacing w:val="-3"/>
                <w:szCs w:val="24"/>
              </w:rPr>
            </w:pPr>
            <w:r>
              <w:t>8</w:t>
            </w:r>
            <w:r w:rsidR="00297F86">
              <w:t>5</w:t>
            </w:r>
            <w:r>
              <w:t>.9%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2D0E8B04" w:rsidR="00671C88" w:rsidRPr="00361651" w:rsidRDefault="00297F86" w:rsidP="00671C88">
            <w:pPr>
              <w:tabs>
                <w:tab w:val="left" w:pos="-720"/>
              </w:tabs>
              <w:suppressAutoHyphens/>
              <w:spacing w:line="276" w:lineRule="auto"/>
              <w:jc w:val="right"/>
              <w:rPr>
                <w:spacing w:val="-3"/>
                <w:szCs w:val="24"/>
              </w:rPr>
            </w:pPr>
            <w:r>
              <w:t>79</w:t>
            </w:r>
            <w:r w:rsidR="00671C88" w:rsidRPr="00B6002E">
              <w:t>.0%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56F4A96" w:rsidR="00671C88" w:rsidRPr="00361651" w:rsidRDefault="00671C88" w:rsidP="00671C88">
            <w:pPr>
              <w:tabs>
                <w:tab w:val="left" w:pos="-720"/>
              </w:tabs>
              <w:suppressAutoHyphens/>
              <w:spacing w:line="276" w:lineRule="auto"/>
              <w:rPr>
                <w:spacing w:val="-3"/>
                <w:szCs w:val="24"/>
              </w:rPr>
            </w:pPr>
            <w:r>
              <w:t>8</w:t>
            </w:r>
            <w:r w:rsidR="00297F86">
              <w:t>1</w:t>
            </w:r>
            <w:r>
              <w:t>.9%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206895F5" w:rsidR="00671C88" w:rsidRPr="00361651" w:rsidRDefault="00671C88" w:rsidP="00671C88">
            <w:pPr>
              <w:tabs>
                <w:tab w:val="left" w:pos="-720"/>
              </w:tabs>
              <w:suppressAutoHyphens/>
              <w:spacing w:line="276" w:lineRule="auto"/>
              <w:jc w:val="right"/>
              <w:rPr>
                <w:spacing w:val="-3"/>
                <w:szCs w:val="24"/>
              </w:rPr>
            </w:pPr>
            <w:r w:rsidRPr="00B6002E">
              <w:t>7</w:t>
            </w:r>
            <w:r w:rsidR="00804312">
              <w:t>6</w:t>
            </w:r>
            <w:r w:rsidRPr="00B6002E">
              <w:t>.0%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7F9AF103" w:rsidR="00671C88" w:rsidRPr="00361651" w:rsidRDefault="00671C88" w:rsidP="00671C88">
            <w:pPr>
              <w:tabs>
                <w:tab w:val="left" w:pos="-720"/>
              </w:tabs>
              <w:suppressAutoHyphens/>
              <w:spacing w:line="276" w:lineRule="auto"/>
              <w:rPr>
                <w:spacing w:val="-3"/>
                <w:szCs w:val="24"/>
              </w:rPr>
            </w:pPr>
            <w:r>
              <w:t>7</w:t>
            </w:r>
            <w:r w:rsidR="00804312">
              <w:t>8</w:t>
            </w:r>
            <w:r>
              <w:t>.9%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5D19198A" w:rsidR="00671C88" w:rsidRPr="00361651" w:rsidRDefault="00671C88" w:rsidP="00671C88">
            <w:pPr>
              <w:tabs>
                <w:tab w:val="left" w:pos="-720"/>
              </w:tabs>
              <w:suppressAutoHyphens/>
              <w:spacing w:line="276" w:lineRule="auto"/>
              <w:jc w:val="right"/>
              <w:rPr>
                <w:spacing w:val="-3"/>
                <w:szCs w:val="24"/>
              </w:rPr>
            </w:pPr>
            <w:r w:rsidRPr="00B6002E">
              <w:t>7</w:t>
            </w:r>
            <w:r w:rsidR="00804312">
              <w:t>2</w:t>
            </w:r>
            <w:r w:rsidRPr="00B6002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1E940B06" w:rsidR="00671C88" w:rsidRPr="00361651" w:rsidRDefault="00671C88" w:rsidP="00671C88">
            <w:pPr>
              <w:tabs>
                <w:tab w:val="left" w:pos="-720"/>
              </w:tabs>
              <w:suppressAutoHyphens/>
              <w:spacing w:line="276" w:lineRule="auto"/>
              <w:rPr>
                <w:spacing w:val="-3"/>
                <w:szCs w:val="24"/>
              </w:rPr>
            </w:pPr>
            <w:r>
              <w:t>7</w:t>
            </w:r>
            <w:r w:rsidR="00804312">
              <w:t>5</w:t>
            </w:r>
            <w:r>
              <w:t>.9%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4B16BF25" w:rsidR="00671C88" w:rsidRPr="00361651" w:rsidRDefault="00804312" w:rsidP="00671C88">
            <w:pPr>
              <w:tabs>
                <w:tab w:val="left" w:pos="-720"/>
              </w:tabs>
              <w:suppressAutoHyphens/>
              <w:spacing w:line="276" w:lineRule="auto"/>
              <w:jc w:val="right"/>
              <w:rPr>
                <w:spacing w:val="-3"/>
                <w:szCs w:val="24"/>
              </w:rPr>
            </w:pPr>
            <w:r>
              <w:t>69</w:t>
            </w:r>
            <w:r w:rsidR="00671C88" w:rsidRPr="00B6002E">
              <w:t>.0%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757D4A9" w:rsidR="00671C88" w:rsidRPr="00361651" w:rsidRDefault="00671C88" w:rsidP="00671C88">
            <w:pPr>
              <w:tabs>
                <w:tab w:val="left" w:pos="-720"/>
              </w:tabs>
              <w:suppressAutoHyphens/>
              <w:spacing w:line="276" w:lineRule="auto"/>
              <w:rPr>
                <w:spacing w:val="-3"/>
                <w:szCs w:val="24"/>
              </w:rPr>
            </w:pPr>
            <w:r>
              <w:t>7</w:t>
            </w:r>
            <w:r w:rsidR="00804312">
              <w:t>1</w:t>
            </w:r>
            <w:r>
              <w:t>.9%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6EF6C167" w:rsidR="00671C88" w:rsidRPr="00361651" w:rsidRDefault="00671C88" w:rsidP="00671C88">
            <w:pPr>
              <w:tabs>
                <w:tab w:val="left" w:pos="-720"/>
              </w:tabs>
              <w:suppressAutoHyphens/>
              <w:spacing w:line="276" w:lineRule="auto"/>
              <w:jc w:val="right"/>
              <w:rPr>
                <w:spacing w:val="-3"/>
                <w:szCs w:val="24"/>
              </w:rPr>
            </w:pPr>
            <w:r w:rsidRPr="00B6002E">
              <w:t>6</w:t>
            </w:r>
            <w:r w:rsidR="00804312">
              <w:t>6</w:t>
            </w:r>
            <w:r w:rsidRPr="00B6002E">
              <w:t>.0%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848FAB" w:rsidR="00671C88" w:rsidRPr="00361651" w:rsidRDefault="00671C88" w:rsidP="00671C88">
            <w:pPr>
              <w:tabs>
                <w:tab w:val="left" w:pos="-720"/>
              </w:tabs>
              <w:suppressAutoHyphens/>
              <w:spacing w:line="276" w:lineRule="auto"/>
              <w:rPr>
                <w:spacing w:val="-3"/>
                <w:szCs w:val="24"/>
              </w:rPr>
            </w:pPr>
            <w:r>
              <w:t>6</w:t>
            </w:r>
            <w:r w:rsidR="00804312">
              <w:t>8</w:t>
            </w:r>
            <w:r>
              <w:t>.9%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030C2BF7" w:rsidR="00671C88" w:rsidRPr="002F7E51" w:rsidRDefault="00804312" w:rsidP="004E3ABB">
            <w:pPr>
              <w:rPr>
                <w:rFonts w:cstheme="minorHAnsi"/>
              </w:rPr>
            </w:pPr>
            <w:r>
              <w:rPr>
                <w:rFonts w:cstheme="minorHAnsi"/>
              </w:rPr>
              <w:t>The above chart shows my intended grading scale. Based on class performance, I may choose to make the grading scale more generous, but will not make it more difficult to achieve a given grade.</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345"/>
        <w:gridCol w:w="1350"/>
        <w:gridCol w:w="2700"/>
        <w:gridCol w:w="2160"/>
        <w:gridCol w:w="1413"/>
      </w:tblGrid>
      <w:tr w:rsidR="009446FE" w:rsidRPr="001C697E" w14:paraId="002009F9" w14:textId="77777777" w:rsidTr="00CF2DD5">
        <w:trPr>
          <w:trHeight w:val="252"/>
        </w:trPr>
        <w:tc>
          <w:tcPr>
            <w:tcW w:w="134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35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2700"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216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13"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CF2DD5">
        <w:trPr>
          <w:trHeight w:val="252"/>
        </w:trPr>
        <w:tc>
          <w:tcPr>
            <w:tcW w:w="1345" w:type="dxa"/>
            <w:tcBorders>
              <w:top w:val="single" w:sz="12" w:space="0" w:color="auto"/>
            </w:tcBorders>
          </w:tcPr>
          <w:p w14:paraId="682B4E53" w14:textId="0AD319A8" w:rsidR="009446FE" w:rsidRPr="00361651" w:rsidRDefault="00C86091" w:rsidP="004E3ABB">
            <w:pPr>
              <w:tabs>
                <w:tab w:val="left" w:pos="-720"/>
              </w:tabs>
              <w:suppressAutoHyphens/>
              <w:spacing w:line="276" w:lineRule="auto"/>
              <w:jc w:val="center"/>
              <w:rPr>
                <w:spacing w:val="-3"/>
                <w:szCs w:val="24"/>
              </w:rPr>
            </w:pPr>
            <w:r>
              <w:rPr>
                <w:spacing w:val="-3"/>
                <w:szCs w:val="24"/>
              </w:rPr>
              <w:t>100</w:t>
            </w:r>
          </w:p>
        </w:tc>
        <w:tc>
          <w:tcPr>
            <w:tcW w:w="1350" w:type="dxa"/>
            <w:tcBorders>
              <w:top w:val="single" w:sz="12" w:space="0" w:color="auto"/>
            </w:tcBorders>
          </w:tcPr>
          <w:p w14:paraId="6068C12F" w14:textId="6D50C4D9" w:rsidR="009446FE" w:rsidRPr="00361651" w:rsidRDefault="00C86091" w:rsidP="00804312">
            <w:pPr>
              <w:tabs>
                <w:tab w:val="left" w:pos="-720"/>
              </w:tabs>
              <w:suppressAutoHyphens/>
              <w:spacing w:line="276" w:lineRule="auto"/>
              <w:jc w:val="center"/>
              <w:rPr>
                <w:spacing w:val="-3"/>
                <w:szCs w:val="24"/>
              </w:rPr>
            </w:pPr>
            <w:r>
              <w:rPr>
                <w:spacing w:val="-3"/>
                <w:szCs w:val="24"/>
              </w:rPr>
              <w:t>25</w:t>
            </w:r>
            <w:r w:rsidR="00804312">
              <w:rPr>
                <w:spacing w:val="-3"/>
                <w:szCs w:val="24"/>
              </w:rPr>
              <w:t>%</w:t>
            </w:r>
          </w:p>
        </w:tc>
        <w:tc>
          <w:tcPr>
            <w:tcW w:w="2700" w:type="dxa"/>
            <w:tcBorders>
              <w:top w:val="single" w:sz="12" w:space="0" w:color="auto"/>
            </w:tcBorders>
          </w:tcPr>
          <w:p w14:paraId="709BD609" w14:textId="369B79CD" w:rsidR="009446FE" w:rsidRPr="002F7E51" w:rsidRDefault="00846C7B" w:rsidP="00CF2DD5">
            <w:pPr>
              <w:jc w:val="center"/>
              <w:rPr>
                <w:rFonts w:cstheme="minorHAnsi"/>
              </w:rPr>
            </w:pPr>
            <w:r>
              <w:rPr>
                <w:rFonts w:cstheme="minorHAnsi"/>
              </w:rPr>
              <w:t>Homework and Participation</w:t>
            </w:r>
          </w:p>
        </w:tc>
        <w:tc>
          <w:tcPr>
            <w:tcW w:w="2160" w:type="dxa"/>
            <w:tcBorders>
              <w:top w:val="single" w:sz="12" w:space="0" w:color="auto"/>
            </w:tcBorders>
          </w:tcPr>
          <w:p w14:paraId="256F0065" w14:textId="131409CD" w:rsidR="009446FE" w:rsidRPr="00B6002E" w:rsidRDefault="00804312" w:rsidP="004E3ABB">
            <w:pPr>
              <w:jc w:val="center"/>
            </w:pPr>
            <w:r>
              <w:t>Homework</w:t>
            </w:r>
            <w:r w:rsidR="00C86091">
              <w:t xml:space="preserve"> and Par</w:t>
            </w:r>
            <w:r w:rsidR="00CF2DD5">
              <w:t>ticipation</w:t>
            </w:r>
          </w:p>
        </w:tc>
        <w:tc>
          <w:tcPr>
            <w:tcW w:w="1413" w:type="dxa"/>
            <w:tcBorders>
              <w:top w:val="single" w:sz="12" w:space="0" w:color="auto"/>
            </w:tcBorders>
          </w:tcPr>
          <w:p w14:paraId="2E6EF68A" w14:textId="52CE1C9C" w:rsidR="009446FE" w:rsidRPr="00361651" w:rsidRDefault="006C1564" w:rsidP="00804312">
            <w:pPr>
              <w:tabs>
                <w:tab w:val="left" w:pos="-720"/>
              </w:tabs>
              <w:suppressAutoHyphens/>
              <w:spacing w:line="276" w:lineRule="auto"/>
              <w:jc w:val="center"/>
              <w:rPr>
                <w:spacing w:val="-3"/>
              </w:rPr>
            </w:pPr>
            <w:r>
              <w:rPr>
                <w:spacing w:val="-3"/>
              </w:rPr>
              <w:t>25</w:t>
            </w:r>
            <w:r w:rsidR="00804312">
              <w:rPr>
                <w:spacing w:val="-3"/>
              </w:rPr>
              <w:t>%</w:t>
            </w:r>
          </w:p>
        </w:tc>
      </w:tr>
      <w:tr w:rsidR="009446FE" w:rsidRPr="001C697E" w14:paraId="671B895D" w14:textId="77777777" w:rsidTr="00CF2DD5">
        <w:trPr>
          <w:trHeight w:val="252"/>
        </w:trPr>
        <w:tc>
          <w:tcPr>
            <w:tcW w:w="1345" w:type="dxa"/>
          </w:tcPr>
          <w:p w14:paraId="12E931D9" w14:textId="41E5409C" w:rsidR="009446FE" w:rsidRPr="00361651" w:rsidRDefault="00804312" w:rsidP="004E3ABB">
            <w:pPr>
              <w:tabs>
                <w:tab w:val="left" w:pos="-720"/>
              </w:tabs>
              <w:suppressAutoHyphens/>
              <w:spacing w:line="276" w:lineRule="auto"/>
              <w:jc w:val="center"/>
              <w:rPr>
                <w:spacing w:val="-3"/>
                <w:szCs w:val="24"/>
              </w:rPr>
            </w:pPr>
            <w:r>
              <w:rPr>
                <w:spacing w:val="-3"/>
                <w:szCs w:val="24"/>
              </w:rPr>
              <w:t>100</w:t>
            </w:r>
          </w:p>
        </w:tc>
        <w:tc>
          <w:tcPr>
            <w:tcW w:w="1350" w:type="dxa"/>
          </w:tcPr>
          <w:p w14:paraId="1729FE0B" w14:textId="302B990D" w:rsidR="009446FE" w:rsidRPr="00361651" w:rsidRDefault="00804312" w:rsidP="00804312">
            <w:pPr>
              <w:tabs>
                <w:tab w:val="left" w:pos="-720"/>
              </w:tabs>
              <w:suppressAutoHyphens/>
              <w:spacing w:line="276" w:lineRule="auto"/>
              <w:jc w:val="center"/>
              <w:rPr>
                <w:spacing w:val="-3"/>
                <w:szCs w:val="24"/>
              </w:rPr>
            </w:pPr>
            <w:r>
              <w:rPr>
                <w:spacing w:val="-3"/>
                <w:szCs w:val="24"/>
              </w:rPr>
              <w:t>2</w:t>
            </w:r>
            <w:r w:rsidR="00CF2DD5">
              <w:rPr>
                <w:spacing w:val="-3"/>
                <w:szCs w:val="24"/>
              </w:rPr>
              <w:t>5</w:t>
            </w:r>
            <w:r>
              <w:rPr>
                <w:spacing w:val="-3"/>
                <w:szCs w:val="24"/>
              </w:rPr>
              <w:t>%</w:t>
            </w:r>
          </w:p>
        </w:tc>
        <w:tc>
          <w:tcPr>
            <w:tcW w:w="2700" w:type="dxa"/>
          </w:tcPr>
          <w:p w14:paraId="4400EB82" w14:textId="79CF03A1" w:rsidR="009446FE" w:rsidRPr="00B6002E" w:rsidRDefault="00804312" w:rsidP="00804312">
            <w:pPr>
              <w:jc w:val="center"/>
            </w:pPr>
            <w:r>
              <w:t>Exam 1</w:t>
            </w:r>
          </w:p>
        </w:tc>
        <w:tc>
          <w:tcPr>
            <w:tcW w:w="2160" w:type="dxa"/>
          </w:tcPr>
          <w:p w14:paraId="7257AA79" w14:textId="2F2827DF" w:rsidR="009446FE" w:rsidRPr="00B6002E" w:rsidRDefault="00804312" w:rsidP="004E3ABB">
            <w:pPr>
              <w:jc w:val="center"/>
            </w:pPr>
            <w:r>
              <w:t>Exams</w:t>
            </w:r>
          </w:p>
        </w:tc>
        <w:tc>
          <w:tcPr>
            <w:tcW w:w="1413" w:type="dxa"/>
          </w:tcPr>
          <w:p w14:paraId="2833D267" w14:textId="4EE0A19B" w:rsidR="009446FE" w:rsidRDefault="006C1564" w:rsidP="00804312">
            <w:pPr>
              <w:tabs>
                <w:tab w:val="left" w:pos="-720"/>
              </w:tabs>
              <w:suppressAutoHyphens/>
              <w:spacing w:line="276" w:lineRule="auto"/>
              <w:jc w:val="center"/>
            </w:pPr>
            <w:r>
              <w:t>75</w:t>
            </w:r>
            <w:r w:rsidR="00804312">
              <w:t>%</w:t>
            </w:r>
          </w:p>
        </w:tc>
      </w:tr>
      <w:tr w:rsidR="009446FE" w:rsidRPr="001C697E" w14:paraId="74F4D8D1" w14:textId="77777777" w:rsidTr="00CF2DD5">
        <w:trPr>
          <w:trHeight w:val="252"/>
        </w:trPr>
        <w:tc>
          <w:tcPr>
            <w:tcW w:w="1345" w:type="dxa"/>
          </w:tcPr>
          <w:p w14:paraId="455CC3EE" w14:textId="0A3CB9EA" w:rsidR="009446FE" w:rsidRPr="00361651" w:rsidRDefault="00804312" w:rsidP="004E3ABB">
            <w:pPr>
              <w:tabs>
                <w:tab w:val="left" w:pos="-720"/>
              </w:tabs>
              <w:suppressAutoHyphens/>
              <w:spacing w:line="276" w:lineRule="auto"/>
              <w:jc w:val="center"/>
              <w:rPr>
                <w:spacing w:val="-3"/>
                <w:szCs w:val="24"/>
              </w:rPr>
            </w:pPr>
            <w:r>
              <w:rPr>
                <w:spacing w:val="-3"/>
                <w:szCs w:val="24"/>
              </w:rPr>
              <w:t>100</w:t>
            </w:r>
          </w:p>
        </w:tc>
        <w:tc>
          <w:tcPr>
            <w:tcW w:w="1350" w:type="dxa"/>
          </w:tcPr>
          <w:p w14:paraId="12D551DD" w14:textId="20DF3C49" w:rsidR="009446FE" w:rsidRPr="00361651" w:rsidRDefault="00CF2DD5" w:rsidP="00804312">
            <w:pPr>
              <w:tabs>
                <w:tab w:val="left" w:pos="-720"/>
              </w:tabs>
              <w:suppressAutoHyphens/>
              <w:spacing w:line="276" w:lineRule="auto"/>
              <w:jc w:val="center"/>
              <w:rPr>
                <w:spacing w:val="-3"/>
                <w:szCs w:val="24"/>
              </w:rPr>
            </w:pPr>
            <w:r>
              <w:rPr>
                <w:spacing w:val="-3"/>
                <w:szCs w:val="24"/>
              </w:rPr>
              <w:t>25</w:t>
            </w:r>
            <w:r w:rsidR="00804312">
              <w:rPr>
                <w:spacing w:val="-3"/>
                <w:szCs w:val="24"/>
              </w:rPr>
              <w:t>%</w:t>
            </w:r>
          </w:p>
        </w:tc>
        <w:tc>
          <w:tcPr>
            <w:tcW w:w="2700" w:type="dxa"/>
          </w:tcPr>
          <w:p w14:paraId="7C8BF71B" w14:textId="79832AA6" w:rsidR="009446FE" w:rsidRPr="00B6002E" w:rsidRDefault="00804312" w:rsidP="00804312">
            <w:pPr>
              <w:jc w:val="center"/>
            </w:pPr>
            <w:r>
              <w:t>Exam 2</w:t>
            </w:r>
          </w:p>
        </w:tc>
        <w:tc>
          <w:tcPr>
            <w:tcW w:w="2160" w:type="dxa"/>
          </w:tcPr>
          <w:p w14:paraId="2093B28F" w14:textId="118F4742" w:rsidR="009446FE" w:rsidRPr="00B6002E" w:rsidRDefault="00804312" w:rsidP="004E3ABB">
            <w:pPr>
              <w:jc w:val="center"/>
            </w:pPr>
            <w:r>
              <w:t>Exams</w:t>
            </w:r>
          </w:p>
        </w:tc>
        <w:tc>
          <w:tcPr>
            <w:tcW w:w="1413" w:type="dxa"/>
          </w:tcPr>
          <w:p w14:paraId="5D35D337" w14:textId="6EDB25AC" w:rsidR="009446FE" w:rsidRDefault="006C1564" w:rsidP="00804312">
            <w:pPr>
              <w:tabs>
                <w:tab w:val="left" w:pos="-720"/>
              </w:tabs>
              <w:suppressAutoHyphens/>
              <w:spacing w:line="276" w:lineRule="auto"/>
              <w:jc w:val="center"/>
            </w:pPr>
            <w:r>
              <w:t>75</w:t>
            </w:r>
            <w:r w:rsidR="0044001C">
              <w:t>%</w:t>
            </w:r>
          </w:p>
        </w:tc>
      </w:tr>
      <w:tr w:rsidR="009446FE" w:rsidRPr="001C697E" w14:paraId="11CD7E02" w14:textId="77777777" w:rsidTr="00CF2DD5">
        <w:trPr>
          <w:trHeight w:val="252"/>
        </w:trPr>
        <w:tc>
          <w:tcPr>
            <w:tcW w:w="1345" w:type="dxa"/>
          </w:tcPr>
          <w:p w14:paraId="2D80DA7E" w14:textId="15AD6BE7" w:rsidR="009446FE" w:rsidRPr="00361651" w:rsidRDefault="00804312" w:rsidP="004E3ABB">
            <w:pPr>
              <w:tabs>
                <w:tab w:val="left" w:pos="-720"/>
              </w:tabs>
              <w:suppressAutoHyphens/>
              <w:spacing w:line="276" w:lineRule="auto"/>
              <w:jc w:val="center"/>
              <w:rPr>
                <w:spacing w:val="-3"/>
                <w:szCs w:val="24"/>
              </w:rPr>
            </w:pPr>
            <w:r>
              <w:rPr>
                <w:spacing w:val="-3"/>
                <w:szCs w:val="24"/>
              </w:rPr>
              <w:t>100</w:t>
            </w:r>
          </w:p>
        </w:tc>
        <w:tc>
          <w:tcPr>
            <w:tcW w:w="1350" w:type="dxa"/>
          </w:tcPr>
          <w:p w14:paraId="434ADD64" w14:textId="0EB9FCDA" w:rsidR="009446FE" w:rsidRPr="00361651" w:rsidRDefault="00CF2DD5" w:rsidP="00804312">
            <w:pPr>
              <w:tabs>
                <w:tab w:val="left" w:pos="-720"/>
              </w:tabs>
              <w:suppressAutoHyphens/>
              <w:spacing w:line="276" w:lineRule="auto"/>
              <w:jc w:val="center"/>
              <w:rPr>
                <w:spacing w:val="-3"/>
                <w:szCs w:val="24"/>
              </w:rPr>
            </w:pPr>
            <w:r>
              <w:rPr>
                <w:spacing w:val="-3"/>
                <w:szCs w:val="24"/>
              </w:rPr>
              <w:t>5</w:t>
            </w:r>
            <w:r w:rsidR="00804312">
              <w:rPr>
                <w:spacing w:val="-3"/>
                <w:szCs w:val="24"/>
              </w:rPr>
              <w:t>0%</w:t>
            </w:r>
          </w:p>
        </w:tc>
        <w:tc>
          <w:tcPr>
            <w:tcW w:w="2700" w:type="dxa"/>
          </w:tcPr>
          <w:p w14:paraId="13AC78C8" w14:textId="61131713" w:rsidR="009446FE" w:rsidRPr="00B6002E" w:rsidRDefault="00804312" w:rsidP="00804312">
            <w:pPr>
              <w:jc w:val="center"/>
            </w:pPr>
            <w:r>
              <w:t>Exam 3</w:t>
            </w:r>
          </w:p>
        </w:tc>
        <w:tc>
          <w:tcPr>
            <w:tcW w:w="2160" w:type="dxa"/>
          </w:tcPr>
          <w:p w14:paraId="5AA243D5" w14:textId="24281D1B" w:rsidR="009446FE" w:rsidRPr="00B6002E" w:rsidRDefault="00804312" w:rsidP="004E3ABB">
            <w:pPr>
              <w:jc w:val="center"/>
            </w:pPr>
            <w:r>
              <w:t>Exams</w:t>
            </w:r>
          </w:p>
        </w:tc>
        <w:tc>
          <w:tcPr>
            <w:tcW w:w="1413" w:type="dxa"/>
          </w:tcPr>
          <w:p w14:paraId="1E111E8B" w14:textId="5FAB4912" w:rsidR="009446FE" w:rsidRDefault="006C1564" w:rsidP="00804312">
            <w:pPr>
              <w:tabs>
                <w:tab w:val="left" w:pos="-720"/>
              </w:tabs>
              <w:suppressAutoHyphens/>
              <w:spacing w:line="276" w:lineRule="auto"/>
              <w:jc w:val="center"/>
            </w:pPr>
            <w:r>
              <w:t>75</w:t>
            </w:r>
            <w:r w:rsidR="00804312">
              <w:t>%</w:t>
            </w:r>
          </w:p>
        </w:tc>
      </w:tr>
      <w:tr w:rsidR="009446FE" w:rsidRPr="001C697E" w14:paraId="4D8113B5" w14:textId="77777777" w:rsidTr="00CF2DD5">
        <w:trPr>
          <w:trHeight w:val="252"/>
        </w:trPr>
        <w:tc>
          <w:tcPr>
            <w:tcW w:w="1345" w:type="dxa"/>
            <w:tcBorders>
              <w:top w:val="single" w:sz="8" w:space="0" w:color="auto"/>
            </w:tcBorders>
          </w:tcPr>
          <w:p w14:paraId="53289A70" w14:textId="07E2B869" w:rsidR="009446FE" w:rsidRPr="00361651" w:rsidRDefault="00804312" w:rsidP="004E3ABB">
            <w:pPr>
              <w:tabs>
                <w:tab w:val="left" w:pos="-720"/>
              </w:tabs>
              <w:suppressAutoHyphens/>
              <w:spacing w:line="276" w:lineRule="auto"/>
              <w:jc w:val="center"/>
              <w:rPr>
                <w:spacing w:val="-3"/>
                <w:szCs w:val="24"/>
              </w:rPr>
            </w:pPr>
            <w:r>
              <w:rPr>
                <w:spacing w:val="-3"/>
                <w:szCs w:val="24"/>
              </w:rPr>
              <w:t>500</w:t>
            </w:r>
          </w:p>
        </w:tc>
        <w:tc>
          <w:tcPr>
            <w:tcW w:w="1350" w:type="dxa"/>
            <w:tcBorders>
              <w:top w:val="single" w:sz="8" w:space="0" w:color="auto"/>
            </w:tcBorders>
          </w:tcPr>
          <w:p w14:paraId="57B9A190" w14:textId="154411B2" w:rsidR="009446FE" w:rsidRPr="009446FE" w:rsidRDefault="009446FE" w:rsidP="00804312">
            <w:pPr>
              <w:tabs>
                <w:tab w:val="left" w:pos="-720"/>
              </w:tabs>
              <w:suppressAutoHyphens/>
              <w:spacing w:line="276" w:lineRule="auto"/>
              <w:jc w:val="center"/>
              <w:rPr>
                <w:b/>
                <w:bCs/>
                <w:spacing w:val="-3"/>
                <w:szCs w:val="24"/>
              </w:rPr>
            </w:pPr>
            <w:r w:rsidRPr="009446FE">
              <w:rPr>
                <w:b/>
                <w:bCs/>
                <w:spacing w:val="-3"/>
                <w:szCs w:val="24"/>
              </w:rPr>
              <w:t>100%</w:t>
            </w:r>
          </w:p>
        </w:tc>
        <w:tc>
          <w:tcPr>
            <w:tcW w:w="2700"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2160" w:type="dxa"/>
            <w:tcBorders>
              <w:top w:val="single" w:sz="8" w:space="0" w:color="auto"/>
            </w:tcBorders>
          </w:tcPr>
          <w:p w14:paraId="05FA1D86" w14:textId="40FCEA92" w:rsidR="009446FE" w:rsidRPr="00B6002E" w:rsidRDefault="009446FE" w:rsidP="004E3ABB">
            <w:pPr>
              <w:jc w:val="center"/>
            </w:pPr>
          </w:p>
        </w:tc>
        <w:tc>
          <w:tcPr>
            <w:tcW w:w="1413"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3514EF42" w14:textId="77777777" w:rsidR="006811BA" w:rsidRDefault="006811BA">
      <w:pPr>
        <w:rPr>
          <w:rFonts w:ascii="Century Gothic" w:eastAsiaTheme="majorEastAsia" w:hAnsi="Century Gothic" w:cstheme="majorBidi"/>
          <w:b/>
          <w:smallCaps/>
          <w:color w:val="512698"/>
          <w:spacing w:val="-10"/>
          <w:kern w:val="28"/>
          <w:sz w:val="30"/>
          <w:szCs w:val="30"/>
        </w:rPr>
      </w:pPr>
      <w:r>
        <w:br w:type="page"/>
      </w:r>
    </w:p>
    <w:p w14:paraId="280EE745" w14:textId="5CE0BF3A" w:rsidR="00D57096" w:rsidRPr="009A0912" w:rsidRDefault="00C83888" w:rsidP="000F3624">
      <w:pPr>
        <w:pStyle w:val="Heading1"/>
      </w:pPr>
      <w:r>
        <w:lastRenderedPageBreak/>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1C4E748C" w:rsidR="00C83888" w:rsidRPr="002F7E51" w:rsidRDefault="005E5682" w:rsidP="000F3624">
            <w:pPr>
              <w:rPr>
                <w:rFonts w:cstheme="minorHAnsi"/>
              </w:rPr>
            </w:pPr>
            <w:r>
              <w:rPr>
                <w:rFonts w:cstheme="minorHAnsi"/>
              </w:rPr>
              <w:t xml:space="preserve">There are 3 </w:t>
            </w:r>
            <w:r w:rsidR="00C72ABB">
              <w:rPr>
                <w:rFonts w:cstheme="minorHAnsi"/>
              </w:rPr>
              <w:t>unit exams</w:t>
            </w:r>
            <w:r w:rsidR="00DD0930">
              <w:rPr>
                <w:rFonts w:cstheme="minorHAnsi"/>
              </w:rPr>
              <w:t>.</w:t>
            </w:r>
            <w:r w:rsidR="006150E5">
              <w:rPr>
                <w:rFonts w:cstheme="minorHAnsi"/>
              </w:rPr>
              <w:t xml:space="preserve"> Exams will include a variety of short essay questions. Exams will be distributed approximately one week </w:t>
            </w:r>
            <w:r w:rsidR="00223496">
              <w:rPr>
                <w:rFonts w:cstheme="minorHAnsi"/>
              </w:rPr>
              <w:t xml:space="preserve">prior to their due date. </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6D44360C" w:rsidR="00C83888" w:rsidRPr="002F7E51" w:rsidRDefault="00223496" w:rsidP="000F3624">
            <w:pPr>
              <w:rPr>
                <w:rFonts w:cstheme="minorHAnsi"/>
              </w:rPr>
            </w:pPr>
            <w:r>
              <w:rPr>
                <w:rFonts w:cstheme="minorHAnsi"/>
              </w:rPr>
              <w:t>N/A</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3E66BCDB" w:rsidR="00D57096" w:rsidRPr="002F7E51" w:rsidRDefault="00223496" w:rsidP="000F3624">
            <w:pPr>
              <w:rPr>
                <w:rFonts w:cstheme="minorHAnsi"/>
              </w:rPr>
            </w:pPr>
            <w:r>
              <w:rPr>
                <w:rFonts w:cstheme="minorHAnsi"/>
              </w:rPr>
              <w:t xml:space="preserve">There will be a number of </w:t>
            </w:r>
            <w:r w:rsidR="00A173D1">
              <w:rPr>
                <w:rFonts w:cstheme="minorHAnsi"/>
              </w:rPr>
              <w:t xml:space="preserve">online asynchronous discussion assignments. For most of these students will </w:t>
            </w:r>
            <w:r w:rsidR="00BC5A22">
              <w:rPr>
                <w:rFonts w:cstheme="minorHAnsi"/>
              </w:rPr>
              <w:t>post their response to a discussion prompt as well as reply to posts from fellow students.</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3"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4" w:history="1">
              <w:r w:rsidRPr="00283795">
                <w:rPr>
                  <w:rStyle w:val="Hyperlink"/>
                </w:rPr>
                <w:t>@UWSPBusiness</w:t>
              </w:r>
            </w:hyperlink>
          </w:p>
          <w:p w14:paraId="73DD28C8" w14:textId="77777777" w:rsidR="000F044E" w:rsidRDefault="000F044E" w:rsidP="000F044E"/>
          <w:p w14:paraId="4DF16E71" w14:textId="224AB60A" w:rsidR="000F044E" w:rsidRPr="000F044E" w:rsidRDefault="00804312" w:rsidP="002E36A7">
            <w:r>
              <w:t xml:space="preserve">While participation in Pro Events are highly encouraged to enhance your education and career preparation, there is no participation </w:t>
            </w:r>
            <w:r w:rsidR="002E36A7">
              <w:t>requirement for this course.</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5"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6"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7"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8"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9"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0" w:history="1">
              <w:r w:rsidRPr="00D303C2">
                <w:rPr>
                  <w:rStyle w:val="Hyperlink"/>
                  <w:rFonts w:cstheme="minorHAnsi"/>
                  <w:szCs w:val="24"/>
                </w:rPr>
                <w:t>https://docs.legis.wisconsin.gov/code/admin_code/uws/22</w:t>
              </w:r>
            </w:hyperlink>
          </w:p>
        </w:tc>
      </w:tr>
    </w:tbl>
    <w:p w14:paraId="2F681B8D" w14:textId="77777777" w:rsidR="006811BA" w:rsidRDefault="006811BA">
      <w:pPr>
        <w:rPr>
          <w:rFonts w:ascii="Times New Roman" w:hAnsi="Times New Roman" w:cs="Times New Roman"/>
          <w:b/>
          <w:i/>
          <w:sz w:val="24"/>
        </w:rPr>
      </w:pPr>
      <w:r>
        <w:br w:type="page"/>
      </w:r>
    </w:p>
    <w:p w14:paraId="20868D58" w14:textId="578F4C1F" w:rsidR="00D5624E" w:rsidRPr="002F7E51" w:rsidRDefault="00D5624E" w:rsidP="004706F5">
      <w:pPr>
        <w:pStyle w:val="Heading2"/>
      </w:pPr>
      <w:r>
        <w:lastRenderedPageBreak/>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1"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2"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3"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4"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5"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6"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3B777A48" w14:textId="77777777" w:rsidR="006811BA" w:rsidRDefault="006811BA">
      <w:pPr>
        <w:rPr>
          <w:rFonts w:ascii="Times New Roman" w:hAnsi="Times New Roman" w:cs="Times New Roman"/>
          <w:b/>
          <w:i/>
          <w:sz w:val="24"/>
        </w:rPr>
      </w:pPr>
      <w:r>
        <w:br w:type="page"/>
      </w:r>
    </w:p>
    <w:p w14:paraId="7F765295" w14:textId="65CB187E" w:rsidR="009E6DE9" w:rsidRPr="002F7E51" w:rsidRDefault="009E6DE9" w:rsidP="004706F5">
      <w:pPr>
        <w:pStyle w:val="Heading2"/>
      </w:pPr>
      <w:r w:rsidRPr="009E6DE9">
        <w:lastRenderedPageBreak/>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7"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8"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9"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0"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1"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227C53F8" w14:textId="77777777" w:rsidR="006811BA" w:rsidRDefault="006811BA">
      <w:pPr>
        <w:rPr>
          <w:rFonts w:ascii="Times New Roman" w:hAnsi="Times New Roman" w:cs="Times New Roman"/>
          <w:b/>
          <w:i/>
          <w:sz w:val="24"/>
        </w:rPr>
      </w:pPr>
      <w:r>
        <w:br w:type="page"/>
      </w:r>
    </w:p>
    <w:p w14:paraId="7244E50B" w14:textId="06346110"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2"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3"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4"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5"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066734D6" w14:textId="77777777" w:rsidR="00CB7CEB" w:rsidRDefault="00CB7CEB">
      <w:pPr>
        <w:rPr>
          <w:rFonts w:ascii="Times New Roman" w:hAnsi="Times New Roman" w:cs="Times New Roman"/>
          <w:b/>
          <w:i/>
          <w:sz w:val="24"/>
        </w:rPr>
      </w:pPr>
      <w:r>
        <w:br w:type="page"/>
      </w:r>
    </w:p>
    <w:p w14:paraId="55EAE62B" w14:textId="42710F5D" w:rsidR="003C083B" w:rsidRPr="002F7E51" w:rsidRDefault="003C083B" w:rsidP="003C083B">
      <w:pPr>
        <w:pStyle w:val="Heading2"/>
      </w:pPr>
      <w:r>
        <w:lastRenderedPageBreak/>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6"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7"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2DEAB" w14:textId="77777777" w:rsidR="008970BB" w:rsidRDefault="008970BB" w:rsidP="00C35C23">
      <w:r>
        <w:separator/>
      </w:r>
    </w:p>
  </w:endnote>
  <w:endnote w:type="continuationSeparator" w:id="0">
    <w:p w14:paraId="39F88F87" w14:textId="77777777" w:rsidR="008970BB" w:rsidRDefault="008970BB"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297F86" w:rsidRDefault="00297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1BB92DFD" w:rsidR="00297F86" w:rsidRPr="002B7BF6" w:rsidRDefault="00297F86"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044F8D">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297F86" w:rsidRPr="008C3F46" w:rsidRDefault="00297F86"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BC0C0" w14:textId="77777777" w:rsidR="008970BB" w:rsidRDefault="008970BB" w:rsidP="00C35C23">
      <w:r>
        <w:separator/>
      </w:r>
    </w:p>
  </w:footnote>
  <w:footnote w:type="continuationSeparator" w:id="0">
    <w:p w14:paraId="22C6763C" w14:textId="77777777" w:rsidR="008970BB" w:rsidRDefault="008970BB"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297F86" w:rsidRDefault="00297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297F86" w:rsidRDefault="00297F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297F86" w:rsidRPr="008C3F46" w:rsidRDefault="00297F86"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17DD"/>
    <w:multiLevelType w:val="hybridMultilevel"/>
    <w:tmpl w:val="1DD848EE"/>
    <w:lvl w:ilvl="0" w:tplc="6F0A2FA4">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11"/>
  </w:num>
  <w:num w:numId="16">
    <w:abstractNumId w:val="6"/>
  </w:num>
  <w:num w:numId="17">
    <w:abstractNumId w:val="10"/>
  </w:num>
  <w:num w:numId="18">
    <w:abstractNumId w:val="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
  </w:num>
  <w:num w:numId="28">
    <w:abstractNumId w:val="1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44F8D"/>
    <w:rsid w:val="000527FB"/>
    <w:rsid w:val="0007274A"/>
    <w:rsid w:val="00076465"/>
    <w:rsid w:val="000C4D9A"/>
    <w:rsid w:val="000D2A14"/>
    <w:rsid w:val="000F044E"/>
    <w:rsid w:val="000F3624"/>
    <w:rsid w:val="00145B7F"/>
    <w:rsid w:val="001668CB"/>
    <w:rsid w:val="001C647B"/>
    <w:rsid w:val="001C697E"/>
    <w:rsid w:val="001D308C"/>
    <w:rsid w:val="001F7957"/>
    <w:rsid w:val="0020212B"/>
    <w:rsid w:val="002205F4"/>
    <w:rsid w:val="00223496"/>
    <w:rsid w:val="00233E54"/>
    <w:rsid w:val="00251A4B"/>
    <w:rsid w:val="00271DD3"/>
    <w:rsid w:val="00273188"/>
    <w:rsid w:val="00275568"/>
    <w:rsid w:val="00292DBE"/>
    <w:rsid w:val="00297F86"/>
    <w:rsid w:val="002A6AF2"/>
    <w:rsid w:val="002A6FB9"/>
    <w:rsid w:val="002B7BF6"/>
    <w:rsid w:val="002D4518"/>
    <w:rsid w:val="002E36A7"/>
    <w:rsid w:val="002F7E51"/>
    <w:rsid w:val="00306352"/>
    <w:rsid w:val="00313578"/>
    <w:rsid w:val="003336AE"/>
    <w:rsid w:val="003501EC"/>
    <w:rsid w:val="00360BB5"/>
    <w:rsid w:val="00360D85"/>
    <w:rsid w:val="003826BD"/>
    <w:rsid w:val="0039799E"/>
    <w:rsid w:val="003C083B"/>
    <w:rsid w:val="003F062B"/>
    <w:rsid w:val="003F1AE1"/>
    <w:rsid w:val="004001D9"/>
    <w:rsid w:val="00434014"/>
    <w:rsid w:val="00436FFC"/>
    <w:rsid w:val="0044001C"/>
    <w:rsid w:val="00465F35"/>
    <w:rsid w:val="004677B7"/>
    <w:rsid w:val="004706F5"/>
    <w:rsid w:val="004E3ABB"/>
    <w:rsid w:val="005357A6"/>
    <w:rsid w:val="005559AF"/>
    <w:rsid w:val="005578A5"/>
    <w:rsid w:val="005966B4"/>
    <w:rsid w:val="005E20D8"/>
    <w:rsid w:val="005E5682"/>
    <w:rsid w:val="006150E5"/>
    <w:rsid w:val="00615E3A"/>
    <w:rsid w:val="00637563"/>
    <w:rsid w:val="006457A0"/>
    <w:rsid w:val="0064666B"/>
    <w:rsid w:val="00665B97"/>
    <w:rsid w:val="0067113A"/>
    <w:rsid w:val="00671C88"/>
    <w:rsid w:val="006811BA"/>
    <w:rsid w:val="00695857"/>
    <w:rsid w:val="006C1564"/>
    <w:rsid w:val="006C5A8A"/>
    <w:rsid w:val="006E33E3"/>
    <w:rsid w:val="007025BC"/>
    <w:rsid w:val="00707C17"/>
    <w:rsid w:val="00731E75"/>
    <w:rsid w:val="00735105"/>
    <w:rsid w:val="00736B00"/>
    <w:rsid w:val="0074249A"/>
    <w:rsid w:val="00745254"/>
    <w:rsid w:val="007547EF"/>
    <w:rsid w:val="00777292"/>
    <w:rsid w:val="007B411F"/>
    <w:rsid w:val="007D0B4D"/>
    <w:rsid w:val="007D63FF"/>
    <w:rsid w:val="007F5DBA"/>
    <w:rsid w:val="00802861"/>
    <w:rsid w:val="00804312"/>
    <w:rsid w:val="00823088"/>
    <w:rsid w:val="00835B66"/>
    <w:rsid w:val="008403EA"/>
    <w:rsid w:val="00846C7B"/>
    <w:rsid w:val="008521BA"/>
    <w:rsid w:val="0086726B"/>
    <w:rsid w:val="00867FFE"/>
    <w:rsid w:val="00877788"/>
    <w:rsid w:val="0088254E"/>
    <w:rsid w:val="008860E4"/>
    <w:rsid w:val="0089257E"/>
    <w:rsid w:val="008970BB"/>
    <w:rsid w:val="008B1CB9"/>
    <w:rsid w:val="008B2CD7"/>
    <w:rsid w:val="008C3F46"/>
    <w:rsid w:val="008C6FE3"/>
    <w:rsid w:val="008D4407"/>
    <w:rsid w:val="00900AB3"/>
    <w:rsid w:val="009107A2"/>
    <w:rsid w:val="0093400D"/>
    <w:rsid w:val="009446FE"/>
    <w:rsid w:val="009535AA"/>
    <w:rsid w:val="009A0912"/>
    <w:rsid w:val="009A1D09"/>
    <w:rsid w:val="009A3693"/>
    <w:rsid w:val="009A46C4"/>
    <w:rsid w:val="009E6DE9"/>
    <w:rsid w:val="009F0FFE"/>
    <w:rsid w:val="009F315B"/>
    <w:rsid w:val="009F7EB9"/>
    <w:rsid w:val="00A1057D"/>
    <w:rsid w:val="00A173D1"/>
    <w:rsid w:val="00A27AD7"/>
    <w:rsid w:val="00A3614E"/>
    <w:rsid w:val="00A63ABF"/>
    <w:rsid w:val="00A776D2"/>
    <w:rsid w:val="00A801B6"/>
    <w:rsid w:val="00A837A8"/>
    <w:rsid w:val="00AA6DE0"/>
    <w:rsid w:val="00AC1576"/>
    <w:rsid w:val="00AC7ADA"/>
    <w:rsid w:val="00AD3676"/>
    <w:rsid w:val="00AE2A39"/>
    <w:rsid w:val="00B2465A"/>
    <w:rsid w:val="00B3485C"/>
    <w:rsid w:val="00B35819"/>
    <w:rsid w:val="00B40244"/>
    <w:rsid w:val="00B43293"/>
    <w:rsid w:val="00B87B54"/>
    <w:rsid w:val="00BA1CE4"/>
    <w:rsid w:val="00BA368E"/>
    <w:rsid w:val="00BC5A22"/>
    <w:rsid w:val="00C07D48"/>
    <w:rsid w:val="00C20C57"/>
    <w:rsid w:val="00C3030B"/>
    <w:rsid w:val="00C33A39"/>
    <w:rsid w:val="00C35C23"/>
    <w:rsid w:val="00C36586"/>
    <w:rsid w:val="00C70209"/>
    <w:rsid w:val="00C72ABB"/>
    <w:rsid w:val="00C83888"/>
    <w:rsid w:val="00C84B15"/>
    <w:rsid w:val="00C86091"/>
    <w:rsid w:val="00CA11A6"/>
    <w:rsid w:val="00CA4C51"/>
    <w:rsid w:val="00CA4E51"/>
    <w:rsid w:val="00CB0E92"/>
    <w:rsid w:val="00CB7CEB"/>
    <w:rsid w:val="00CE4D60"/>
    <w:rsid w:val="00CF2DD5"/>
    <w:rsid w:val="00CF2F84"/>
    <w:rsid w:val="00D116C8"/>
    <w:rsid w:val="00D5624E"/>
    <w:rsid w:val="00D56D7E"/>
    <w:rsid w:val="00D57096"/>
    <w:rsid w:val="00D67BE8"/>
    <w:rsid w:val="00D87241"/>
    <w:rsid w:val="00D90D49"/>
    <w:rsid w:val="00DC44C6"/>
    <w:rsid w:val="00DD0930"/>
    <w:rsid w:val="00DD5354"/>
    <w:rsid w:val="00DF1ABA"/>
    <w:rsid w:val="00E13D04"/>
    <w:rsid w:val="00E25846"/>
    <w:rsid w:val="00E306C0"/>
    <w:rsid w:val="00EC12A3"/>
    <w:rsid w:val="00EC4DD6"/>
    <w:rsid w:val="00ED2F55"/>
    <w:rsid w:val="00F120EC"/>
    <w:rsid w:val="00F410B2"/>
    <w:rsid w:val="00F4230F"/>
    <w:rsid w:val="00F5006B"/>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davis@uwsp.edu" TargetMode="External"/><Relationship Id="rId18" Type="http://schemas.openxmlformats.org/officeDocument/2006/relationships/hyperlink" Target="mailto:techhelp@uwsp.edu" TargetMode="External"/><Relationship Id="rId26" Type="http://schemas.openxmlformats.org/officeDocument/2006/relationships/hyperlink" Target="https://www3.uwsp.edu/datc/Pages/uw-legal-policy-info.aspx" TargetMode="External"/><Relationship Id="rId39" Type="http://schemas.openxmlformats.org/officeDocument/2006/relationships/hyperlink" Target="https://catalog.uwsp.edu/content.php?catoid=11&amp;navoid=431&amp;hl=add%2Fdrop&amp;returnto=search" TargetMode="External"/><Relationship Id="rId21" Type="http://schemas.openxmlformats.org/officeDocument/2006/relationships/hyperlink" Target="https://www3.uwsp.edu/tlc/Pages/techTutoring.aspx" TargetMode="External"/><Relationship Id="rId34" Type="http://schemas.openxmlformats.org/officeDocument/2006/relationships/hyperlink" Target="http://www.uwsp.edu/dos/Pages/default.aspx" TargetMode="External"/><Relationship Id="rId42" Type="http://schemas.openxmlformats.org/officeDocument/2006/relationships/hyperlink" Target="https://www3.uwsp.edu/dos/Pages/stu-conduct.aspx" TargetMode="External"/><Relationship Id="rId47" Type="http://schemas.openxmlformats.org/officeDocument/2006/relationships/hyperlink" Target="https://www3.uwsp.edu/C19DailyScreening"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www.uwsp.edu/hr/Pages/Affirmative%20Action/About-EAA.aspx" TargetMode="External"/><Relationship Id="rId11" Type="http://schemas.openxmlformats.org/officeDocument/2006/relationships/image" Target="media/image1.jpeg"/><Relationship Id="rId24" Type="http://schemas.openxmlformats.org/officeDocument/2006/relationships/hyperlink" Target="https://twitter.com/uwspbusiness" TargetMode="External"/><Relationship Id="rId32" Type="http://schemas.openxmlformats.org/officeDocument/2006/relationships/hyperlink" Target="http://www.uwsp.edu/stuhealth/Pages/default.aspx" TargetMode="External"/><Relationship Id="rId37" Type="http://schemas.openxmlformats.org/officeDocument/2006/relationships/hyperlink" Target="https://catalog.uwsp.edu/content.php?catoid=10&amp;navoid=422" TargetMode="External"/><Relationship Id="rId40" Type="http://schemas.openxmlformats.org/officeDocument/2006/relationships/hyperlink" Target="https://docs.legis.wisconsin.gov/code/admin_code/uws/14" TargetMode="External"/><Relationship Id="rId45" Type="http://schemas.openxmlformats.org/officeDocument/2006/relationships/hyperlink" Target="https://www3.uwsp.edu/infosecurity/Pages/default.aspx"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uwsp.edu/infotech/Pages/ServiceDesk/default.aspx" TargetMode="External"/><Relationship Id="rId31" Type="http://schemas.openxmlformats.org/officeDocument/2006/relationships/hyperlink" Target="https://www3.uwsp.edu/tlc/Pages/default.aspx" TargetMode="External"/><Relationship Id="rId44" Type="http://schemas.openxmlformats.org/officeDocument/2006/relationships/hyperlink" Target="https://www3.uwsp.edu/online/Pages/Privacy-and-Accessibility-Links.aspx"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uwsp.edu/online/Pages/Online%20Student%20Orientation.aspx" TargetMode="External"/><Relationship Id="rId27" Type="http://schemas.openxmlformats.org/officeDocument/2006/relationships/hyperlink" Target="mailto:datctr@uwsp.edu" TargetMode="External"/><Relationship Id="rId30" Type="http://schemas.openxmlformats.org/officeDocument/2006/relationships/hyperlink" Target="https://docs.legis.wisconsin.gov/code/admin_code/uws/22" TargetMode="External"/><Relationship Id="rId35" Type="http://schemas.openxmlformats.org/officeDocument/2006/relationships/hyperlink" Target="https://www3.uwsp.edu/dos/Pages/Anonymous-Report.aspx" TargetMode="External"/><Relationship Id="rId43" Type="http://schemas.openxmlformats.org/officeDocument/2006/relationships/hyperlink" Target="https://www.wisconsin.edu/dle/external-application-integration-requests/"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https://www3.uwsp.edu/acadaff/Pages/AcademicCalendar.aspx" TargetMode="External"/><Relationship Id="rId33" Type="http://schemas.openxmlformats.org/officeDocument/2006/relationships/hyperlink" Target="http://www.uwsp.edu/counseling/Pages/default.aspx" TargetMode="External"/><Relationship Id="rId38" Type="http://schemas.openxmlformats.org/officeDocument/2006/relationships/hyperlink" Target="https://www3.uwsp.edu/regrec/Pages/Attendance-Policy.aspx" TargetMode="External"/><Relationship Id="rId46" Type="http://schemas.openxmlformats.org/officeDocument/2006/relationships/hyperlink" Target="https://www3.uwsp.edu/datc/Pages/default.aspx" TargetMode="External"/><Relationship Id="rId20" Type="http://schemas.openxmlformats.org/officeDocument/2006/relationships/hyperlink" Target="https://www3.uwsp.edu/online/Pages/Student-Support.aspx" TargetMode="External"/><Relationship Id="rId41" Type="http://schemas.openxmlformats.org/officeDocument/2006/relationships/hyperlink" Target="https://www3.uwsp.edu/acadaff/Pages/gradeReview.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facebook.com/uwspsbe?fref=ts" TargetMode="External"/><Relationship Id="rId28" Type="http://schemas.openxmlformats.org/officeDocument/2006/relationships/hyperlink" Target="https://www3.uwsp.edu/datc/Pages/default.aspx" TargetMode="External"/><Relationship Id="rId36" Type="http://schemas.openxmlformats.org/officeDocument/2006/relationships/hyperlink" Target="http://www.uwsp.edu/rmgt/Pages/em/procedures"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311</Number>
    <Section xmlns="409cf07c-705a-4568-bc2e-e1a7cd36a2d3">01</Section>
    <Calendar_x0020_Year xmlns="409cf07c-705a-4568-bc2e-e1a7cd36a2d3">2020</Calendar_x0020_Year>
    <Course_x0020_Name xmlns="409cf07c-705a-4568-bc2e-e1a7cd36a2d3">Public Economics </Course_x0020_Name>
    <Instructor xmlns="409cf07c-705a-4568-bc2e-e1a7cd36a2d3">Jason Davis </Instructor>
    <Pre xmlns="409cf07c-705a-4568-bc2e-e1a7cd36a2d3">31</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C8038A88-7561-47C2-84E3-2BF3D5DE294F}"/>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3947</Words>
  <Characters>22503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Davis, Jason</cp:lastModifiedBy>
  <cp:revision>29</cp:revision>
  <dcterms:created xsi:type="dcterms:W3CDTF">2020-09-02T19:15:00Z</dcterms:created>
  <dcterms:modified xsi:type="dcterms:W3CDTF">2020-09-02T21:13:00Z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